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0E6" w:rsidRPr="007270E6" w:rsidRDefault="007270E6" w:rsidP="007270E6">
      <w:pPr>
        <w:jc w:val="center"/>
        <w:rPr>
          <w:rFonts w:ascii="Maiandra GD" w:hAnsi="Maiandra GD" w:cs="Arial"/>
          <w:sz w:val="20"/>
        </w:rPr>
      </w:pPr>
      <w:r w:rsidRPr="007270E6">
        <w:rPr>
          <w:rFonts w:ascii="Maiandra GD" w:hAnsi="Maiandra GD" w:cs="Arial"/>
          <w:noProof/>
          <w:sz w:val="20"/>
          <w:lang w:eastAsia="es-MX"/>
        </w:rPr>
        <w:drawing>
          <wp:anchor distT="0" distB="0" distL="114300" distR="114300" simplePos="0" relativeHeight="251660288" behindDoc="0" locked="0" layoutInCell="1" allowOverlap="1">
            <wp:simplePos x="0" y="0"/>
            <wp:positionH relativeFrom="column">
              <wp:posOffset>4899660</wp:posOffset>
            </wp:positionH>
            <wp:positionV relativeFrom="paragraph">
              <wp:posOffset>-434340</wp:posOffset>
            </wp:positionV>
            <wp:extent cx="1162685" cy="896620"/>
            <wp:effectExtent l="19050" t="0" r="0"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clrChange>
                        <a:clrFrom>
                          <a:srgbClr val="FDFDFD"/>
                        </a:clrFrom>
                        <a:clrTo>
                          <a:srgbClr val="FDFDFD">
                            <a:alpha val="0"/>
                          </a:srgbClr>
                        </a:clrTo>
                      </a:clrChange>
                      <a:grayscl/>
                    </a:blip>
                    <a:srcRect l="20023" t="19629" r="27075" b="26260"/>
                    <a:stretch>
                      <a:fillRect/>
                    </a:stretch>
                  </pic:blipFill>
                  <pic:spPr bwMode="auto">
                    <a:xfrm>
                      <a:off x="0" y="0"/>
                      <a:ext cx="1162685" cy="896620"/>
                    </a:xfrm>
                    <a:prstGeom prst="rect">
                      <a:avLst/>
                    </a:prstGeom>
                    <a:noFill/>
                  </pic:spPr>
                </pic:pic>
              </a:graphicData>
            </a:graphic>
          </wp:anchor>
        </w:drawing>
      </w:r>
      <w:r w:rsidRPr="007270E6">
        <w:rPr>
          <w:rFonts w:ascii="Maiandra GD" w:hAnsi="Maiandra GD" w:cs="Arial"/>
          <w:noProof/>
          <w:sz w:val="20"/>
          <w:lang w:eastAsia="es-MX"/>
        </w:rPr>
        <w:drawing>
          <wp:anchor distT="0" distB="0" distL="114300" distR="114300" simplePos="0" relativeHeight="251659264" behindDoc="0" locked="0" layoutInCell="1" allowOverlap="1">
            <wp:simplePos x="0" y="0"/>
            <wp:positionH relativeFrom="column">
              <wp:posOffset>-297815</wp:posOffset>
            </wp:positionH>
            <wp:positionV relativeFrom="paragraph">
              <wp:posOffset>-468630</wp:posOffset>
            </wp:positionV>
            <wp:extent cx="1325245" cy="931545"/>
            <wp:effectExtent l="19050" t="0" r="8255" b="0"/>
            <wp:wrapNone/>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6" cstate="print"/>
                    <a:srcRect/>
                    <a:stretch>
                      <a:fillRect/>
                    </a:stretch>
                  </pic:blipFill>
                  <pic:spPr bwMode="auto">
                    <a:xfrm>
                      <a:off x="0" y="0"/>
                      <a:ext cx="1325245" cy="931545"/>
                    </a:xfrm>
                    <a:prstGeom prst="rect">
                      <a:avLst/>
                    </a:prstGeom>
                    <a:noFill/>
                  </pic:spPr>
                </pic:pic>
              </a:graphicData>
            </a:graphic>
          </wp:anchor>
        </w:drawing>
      </w:r>
    </w:p>
    <w:p w:rsidR="007270E6" w:rsidRPr="007270E6" w:rsidRDefault="007270E6" w:rsidP="007270E6">
      <w:pPr>
        <w:jc w:val="center"/>
        <w:rPr>
          <w:rFonts w:ascii="Maiandra GD" w:hAnsi="Maiandra GD" w:cs="Arial"/>
          <w:sz w:val="24"/>
        </w:rPr>
      </w:pPr>
      <w:r w:rsidRPr="007270E6">
        <w:rPr>
          <w:rFonts w:ascii="Maiandra GD" w:hAnsi="Maiandra GD" w:cs="Arial"/>
          <w:sz w:val="20"/>
        </w:rPr>
        <w:t>2014</w:t>
      </w:r>
      <w:r w:rsidRPr="007270E6">
        <w:rPr>
          <w:rFonts w:ascii="Maiandra GD" w:hAnsi="Maiandra GD" w:cs="Arial"/>
          <w:sz w:val="24"/>
        </w:rPr>
        <w:t>. AÑO DE LOS TRATADOS DE TEOLOYUCAN</w:t>
      </w:r>
    </w:p>
    <w:p w:rsidR="007270E6" w:rsidRPr="007270E6" w:rsidRDefault="007270E6" w:rsidP="007270E6">
      <w:pPr>
        <w:jc w:val="center"/>
        <w:rPr>
          <w:rFonts w:ascii="Maiandra GD" w:hAnsi="Maiandra GD" w:cs="Arial"/>
          <w:sz w:val="24"/>
        </w:rPr>
      </w:pPr>
    </w:p>
    <w:p w:rsidR="007270E6" w:rsidRPr="007270E6" w:rsidRDefault="007270E6" w:rsidP="007270E6">
      <w:pPr>
        <w:jc w:val="center"/>
        <w:rPr>
          <w:rFonts w:ascii="Maiandra GD" w:hAnsi="Maiandra GD" w:cs="Arial"/>
          <w:b/>
          <w:color w:val="000000" w:themeColor="text1"/>
          <w:sz w:val="24"/>
        </w:rPr>
      </w:pPr>
      <w:r w:rsidRPr="007270E6">
        <w:rPr>
          <w:rFonts w:ascii="Maiandra GD" w:hAnsi="Maiandra GD" w:cs="Arial"/>
          <w:b/>
          <w:noProof/>
          <w:color w:val="000000" w:themeColor="text1"/>
          <w:sz w:val="24"/>
          <w:lang w:eastAsia="es-MX"/>
        </w:rPr>
        <w:drawing>
          <wp:anchor distT="0" distB="0" distL="114300" distR="114300" simplePos="0" relativeHeight="251661312" behindDoc="1" locked="0" layoutInCell="1" allowOverlap="1">
            <wp:simplePos x="0" y="0"/>
            <wp:positionH relativeFrom="column">
              <wp:posOffset>506730</wp:posOffset>
            </wp:positionH>
            <wp:positionV relativeFrom="paragraph">
              <wp:posOffset>69215</wp:posOffset>
            </wp:positionV>
            <wp:extent cx="4516120" cy="4683760"/>
            <wp:effectExtent l="19050" t="0" r="0" b="0"/>
            <wp:wrapNone/>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lum bright="70000" contrast="-70000"/>
                    </a:blip>
                    <a:srcRect r="24208"/>
                    <a:stretch>
                      <a:fillRect/>
                    </a:stretch>
                  </pic:blipFill>
                  <pic:spPr bwMode="auto">
                    <a:xfrm>
                      <a:off x="0" y="0"/>
                      <a:ext cx="4516120" cy="4683760"/>
                    </a:xfrm>
                    <a:prstGeom prst="rect">
                      <a:avLst/>
                    </a:prstGeom>
                    <a:noFill/>
                  </pic:spPr>
                </pic:pic>
              </a:graphicData>
            </a:graphic>
          </wp:anchor>
        </w:drawing>
      </w:r>
      <w:r w:rsidRPr="007270E6">
        <w:rPr>
          <w:rFonts w:ascii="Maiandra GD" w:hAnsi="Maiandra GD" w:cs="Arial"/>
          <w:b/>
          <w:color w:val="000000" w:themeColor="text1"/>
          <w:sz w:val="24"/>
        </w:rPr>
        <w:t>ESCUELA NORMAL NO. 3 DE NEZAHUALCÓYOTL.</w:t>
      </w:r>
    </w:p>
    <w:p w:rsidR="007270E6" w:rsidRPr="007270E6" w:rsidRDefault="007270E6" w:rsidP="007270E6">
      <w:pPr>
        <w:jc w:val="center"/>
        <w:rPr>
          <w:rFonts w:ascii="Maiandra GD" w:hAnsi="Maiandra GD" w:cs="Arial"/>
          <w:b/>
          <w:color w:val="000000" w:themeColor="text1"/>
          <w:sz w:val="24"/>
        </w:rPr>
      </w:pPr>
    </w:p>
    <w:p w:rsidR="007270E6" w:rsidRDefault="007270E6" w:rsidP="007270E6">
      <w:pPr>
        <w:rPr>
          <w:rFonts w:ascii="Maiandra GD" w:hAnsi="Maiandra GD" w:cs="Arial"/>
          <w:color w:val="000000" w:themeColor="text1"/>
          <w:sz w:val="24"/>
        </w:rPr>
      </w:pPr>
      <w:r w:rsidRPr="007270E6">
        <w:rPr>
          <w:rFonts w:ascii="Maiandra GD" w:hAnsi="Maiandra GD" w:cs="Arial"/>
          <w:color w:val="000000" w:themeColor="text1"/>
          <w:sz w:val="24"/>
        </w:rPr>
        <w:t>DOCENTE EN FORMACIÓN:</w:t>
      </w:r>
    </w:p>
    <w:p w:rsidR="007270E6" w:rsidRPr="007270E6" w:rsidRDefault="007270E6" w:rsidP="007270E6">
      <w:pPr>
        <w:ind w:firstLine="708"/>
        <w:rPr>
          <w:rFonts w:ascii="Maiandra GD" w:hAnsi="Maiandra GD" w:cs="Arial"/>
          <w:b/>
          <w:color w:val="000000" w:themeColor="text1"/>
          <w:sz w:val="24"/>
        </w:rPr>
      </w:pPr>
      <w:r w:rsidRPr="007270E6">
        <w:rPr>
          <w:rFonts w:ascii="Maiandra GD" w:hAnsi="Maiandra GD" w:cs="Arial"/>
          <w:b/>
          <w:color w:val="000000" w:themeColor="text1"/>
          <w:sz w:val="24"/>
        </w:rPr>
        <w:t>RÍOS CAMACHO MARÍA DEL CARMEN</w:t>
      </w:r>
    </w:p>
    <w:p w:rsidR="007270E6" w:rsidRDefault="007270E6" w:rsidP="007270E6">
      <w:pPr>
        <w:rPr>
          <w:rFonts w:ascii="Maiandra GD" w:hAnsi="Maiandra GD" w:cs="Arial"/>
          <w:color w:val="000000" w:themeColor="text1"/>
          <w:sz w:val="24"/>
        </w:rPr>
      </w:pPr>
    </w:p>
    <w:p w:rsidR="007270E6" w:rsidRPr="007270E6" w:rsidRDefault="007270E6" w:rsidP="007270E6">
      <w:pPr>
        <w:rPr>
          <w:rFonts w:ascii="Maiandra GD" w:hAnsi="Maiandra GD" w:cs="Arial"/>
          <w:color w:val="000000" w:themeColor="text1"/>
          <w:sz w:val="24"/>
        </w:rPr>
      </w:pPr>
      <w:r w:rsidRPr="007270E6">
        <w:rPr>
          <w:rFonts w:ascii="Maiandra GD" w:hAnsi="Maiandra GD" w:cs="Arial"/>
          <w:color w:val="000000" w:themeColor="text1"/>
          <w:sz w:val="24"/>
        </w:rPr>
        <w:t>GRADO Y GRUPO:</w:t>
      </w:r>
    </w:p>
    <w:p w:rsidR="007270E6" w:rsidRPr="007270E6" w:rsidRDefault="007270E6" w:rsidP="007270E6">
      <w:pPr>
        <w:ind w:firstLine="708"/>
        <w:rPr>
          <w:rFonts w:ascii="Maiandra GD" w:hAnsi="Maiandra GD" w:cs="Arial"/>
          <w:b/>
          <w:color w:val="000000" w:themeColor="text1"/>
          <w:sz w:val="24"/>
        </w:rPr>
      </w:pPr>
      <w:r w:rsidRPr="007270E6">
        <w:rPr>
          <w:rFonts w:ascii="Maiandra GD" w:hAnsi="Maiandra GD" w:cs="Arial"/>
          <w:b/>
          <w:color w:val="000000" w:themeColor="text1"/>
          <w:sz w:val="24"/>
        </w:rPr>
        <w:t>TERCERO UNO</w:t>
      </w:r>
    </w:p>
    <w:p w:rsidR="007270E6" w:rsidRDefault="007270E6" w:rsidP="007270E6">
      <w:pPr>
        <w:ind w:firstLine="708"/>
        <w:rPr>
          <w:rFonts w:ascii="Maiandra GD" w:hAnsi="Maiandra GD" w:cs="Arial"/>
          <w:b/>
          <w:color w:val="000000" w:themeColor="text1"/>
          <w:sz w:val="24"/>
        </w:rPr>
      </w:pPr>
    </w:p>
    <w:p w:rsidR="007270E6" w:rsidRPr="007270E6" w:rsidRDefault="007270E6" w:rsidP="007270E6">
      <w:pPr>
        <w:ind w:firstLine="708"/>
        <w:jc w:val="center"/>
        <w:rPr>
          <w:rFonts w:ascii="Maiandra GD" w:hAnsi="Maiandra GD" w:cs="Arial"/>
          <w:color w:val="000000" w:themeColor="text1"/>
          <w:sz w:val="24"/>
        </w:rPr>
      </w:pPr>
      <w:r w:rsidRPr="007270E6">
        <w:rPr>
          <w:rFonts w:ascii="Maiandra GD" w:hAnsi="Maiandra GD" w:cs="Arial"/>
          <w:color w:val="000000" w:themeColor="text1"/>
          <w:sz w:val="24"/>
        </w:rPr>
        <w:t>PONENCIA:</w:t>
      </w:r>
    </w:p>
    <w:p w:rsidR="007270E6" w:rsidRPr="007270E6" w:rsidRDefault="007270E6" w:rsidP="007270E6">
      <w:pPr>
        <w:jc w:val="center"/>
        <w:rPr>
          <w:rFonts w:ascii="Maiandra GD" w:hAnsi="Maiandra GD" w:cs="Arial"/>
          <w:b/>
          <w:sz w:val="32"/>
        </w:rPr>
      </w:pPr>
      <w:r w:rsidRPr="007270E6">
        <w:rPr>
          <w:rFonts w:ascii="Maiandra GD" w:hAnsi="Maiandra GD" w:cs="Arial"/>
          <w:b/>
          <w:sz w:val="32"/>
        </w:rPr>
        <w:t xml:space="preserve">VÍNCULO ENTRE LA FORMACIÓN PROFESIONAL DOCENTE Y LA ATENCION A LAS NECESIDADES REALES DEL SISTEMA EDUCATIVO NACIONAL: </w:t>
      </w:r>
    </w:p>
    <w:p w:rsidR="007270E6" w:rsidRPr="007270E6" w:rsidRDefault="007270E6" w:rsidP="007270E6">
      <w:pPr>
        <w:jc w:val="center"/>
        <w:rPr>
          <w:rFonts w:ascii="Maiandra GD" w:hAnsi="Maiandra GD" w:cs="Arial"/>
          <w:b/>
          <w:sz w:val="32"/>
        </w:rPr>
      </w:pPr>
      <w:r w:rsidRPr="007270E6">
        <w:rPr>
          <w:rFonts w:ascii="Maiandra GD" w:hAnsi="Maiandra GD" w:cs="Arial"/>
          <w:b/>
          <w:sz w:val="32"/>
        </w:rPr>
        <w:t>INVESTIGACIÓN EDUCATIVA COMO INSUMO PARA LA MEJORA CONTINUA.</w:t>
      </w:r>
    </w:p>
    <w:p w:rsidR="007270E6" w:rsidRPr="007270E6" w:rsidRDefault="007270E6" w:rsidP="007270E6">
      <w:pPr>
        <w:ind w:firstLine="708"/>
        <w:rPr>
          <w:rFonts w:ascii="Maiandra GD" w:hAnsi="Maiandra GD" w:cs="Arial"/>
          <w:b/>
          <w:color w:val="000000" w:themeColor="text1"/>
          <w:sz w:val="24"/>
        </w:rPr>
      </w:pPr>
    </w:p>
    <w:p w:rsidR="007270E6" w:rsidRDefault="007270E6" w:rsidP="007270E6">
      <w:pPr>
        <w:rPr>
          <w:rFonts w:ascii="Maiandra GD" w:hAnsi="Maiandra GD" w:cs="Arial"/>
          <w:color w:val="000000" w:themeColor="text1"/>
          <w:sz w:val="24"/>
        </w:rPr>
      </w:pPr>
    </w:p>
    <w:p w:rsidR="007270E6" w:rsidRDefault="007270E6" w:rsidP="007270E6">
      <w:pPr>
        <w:rPr>
          <w:rFonts w:ascii="Maiandra GD" w:hAnsi="Maiandra GD" w:cs="Arial"/>
          <w:color w:val="000000" w:themeColor="text1"/>
          <w:sz w:val="24"/>
        </w:rPr>
      </w:pPr>
    </w:p>
    <w:p w:rsidR="007270E6" w:rsidRPr="007270E6" w:rsidRDefault="007270E6" w:rsidP="007270E6">
      <w:pPr>
        <w:rPr>
          <w:rFonts w:ascii="Maiandra GD" w:hAnsi="Maiandra GD" w:cs="Arial"/>
          <w:color w:val="000000" w:themeColor="text1"/>
          <w:sz w:val="24"/>
        </w:rPr>
      </w:pPr>
      <w:r w:rsidRPr="007270E6">
        <w:rPr>
          <w:rFonts w:ascii="Maiandra GD" w:hAnsi="Maiandra GD" w:cs="Arial"/>
          <w:noProof/>
          <w:color w:val="000000" w:themeColor="text1"/>
          <w:sz w:val="24"/>
          <w:lang w:eastAsia="es-MX"/>
        </w:rPr>
        <w:drawing>
          <wp:anchor distT="0" distB="0" distL="114300" distR="114300" simplePos="0" relativeHeight="251662336" behindDoc="0" locked="0" layoutInCell="1" allowOverlap="1">
            <wp:simplePos x="0" y="0"/>
            <wp:positionH relativeFrom="column">
              <wp:posOffset>-6350</wp:posOffset>
            </wp:positionH>
            <wp:positionV relativeFrom="paragraph">
              <wp:posOffset>120650</wp:posOffset>
            </wp:positionV>
            <wp:extent cx="904240" cy="953770"/>
            <wp:effectExtent l="19050" t="0" r="0"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clrChange>
                        <a:clrFrom>
                          <a:srgbClr val="FEFEFC"/>
                        </a:clrFrom>
                        <a:clrTo>
                          <a:srgbClr val="FEFEFC">
                            <a:alpha val="0"/>
                          </a:srgbClr>
                        </a:clrTo>
                      </a:clrChange>
                      <a:grayscl/>
                    </a:blip>
                    <a:srcRect l="479" r="5890"/>
                    <a:stretch>
                      <a:fillRect/>
                    </a:stretch>
                  </pic:blipFill>
                  <pic:spPr bwMode="auto">
                    <a:xfrm>
                      <a:off x="0" y="0"/>
                      <a:ext cx="904240" cy="953770"/>
                    </a:xfrm>
                    <a:prstGeom prst="rect">
                      <a:avLst/>
                    </a:prstGeom>
                    <a:noFill/>
                  </pic:spPr>
                </pic:pic>
              </a:graphicData>
            </a:graphic>
          </wp:anchor>
        </w:drawing>
      </w:r>
    </w:p>
    <w:p w:rsidR="007270E6" w:rsidRPr="007270E6" w:rsidRDefault="007270E6" w:rsidP="007270E6">
      <w:pPr>
        <w:pStyle w:val="Piedepgina"/>
        <w:tabs>
          <w:tab w:val="left" w:pos="708"/>
        </w:tabs>
        <w:ind w:right="-516"/>
        <w:jc w:val="right"/>
        <w:rPr>
          <w:rFonts w:ascii="Maiandra GD" w:hAnsi="Maiandra GD" w:cs="Arial"/>
          <w:b/>
          <w:bCs/>
          <w:color w:val="17365D" w:themeColor="text2" w:themeShade="BF"/>
          <w:sz w:val="14"/>
          <w:szCs w:val="16"/>
        </w:rPr>
      </w:pPr>
      <w:r w:rsidRPr="007270E6">
        <w:rPr>
          <w:rFonts w:ascii="Maiandra GD" w:hAnsi="Maiandra GD" w:cs="Arial"/>
          <w:b/>
          <w:bCs/>
          <w:color w:val="17365D" w:themeColor="text2" w:themeShade="BF"/>
          <w:sz w:val="14"/>
          <w:szCs w:val="16"/>
        </w:rPr>
        <w:t>SECRETARÍA DE EDUCACIÓN            .</w:t>
      </w:r>
    </w:p>
    <w:p w:rsidR="007270E6" w:rsidRPr="007270E6" w:rsidRDefault="007270E6" w:rsidP="007270E6">
      <w:pPr>
        <w:pStyle w:val="Piedepgina"/>
        <w:tabs>
          <w:tab w:val="left" w:pos="708"/>
        </w:tabs>
        <w:ind w:right="-516"/>
        <w:jc w:val="right"/>
        <w:rPr>
          <w:rFonts w:ascii="Maiandra GD" w:hAnsi="Maiandra GD" w:cs="Arial"/>
          <w:color w:val="17365D" w:themeColor="text2" w:themeShade="BF"/>
          <w:sz w:val="14"/>
          <w:szCs w:val="16"/>
        </w:rPr>
      </w:pPr>
      <w:r w:rsidRPr="007270E6">
        <w:rPr>
          <w:rFonts w:ascii="Maiandra GD" w:hAnsi="Maiandra GD" w:cs="Arial"/>
          <w:color w:val="17365D" w:themeColor="text2" w:themeShade="BF"/>
          <w:sz w:val="14"/>
          <w:szCs w:val="16"/>
        </w:rPr>
        <w:t>SUBSECRETARÍA DE EDUCACIÓN BÁSICA Y NORMAL            .</w:t>
      </w:r>
    </w:p>
    <w:p w:rsidR="007270E6" w:rsidRPr="007270E6" w:rsidRDefault="007270E6" w:rsidP="007270E6">
      <w:pPr>
        <w:pStyle w:val="Piedepgina"/>
        <w:tabs>
          <w:tab w:val="left" w:pos="708"/>
        </w:tabs>
        <w:ind w:right="-516"/>
        <w:jc w:val="right"/>
        <w:rPr>
          <w:rFonts w:ascii="Maiandra GD" w:hAnsi="Maiandra GD" w:cs="Arial"/>
          <w:color w:val="17365D" w:themeColor="text2" w:themeShade="BF"/>
          <w:sz w:val="14"/>
          <w:szCs w:val="16"/>
        </w:rPr>
      </w:pPr>
      <w:r w:rsidRPr="007270E6">
        <w:rPr>
          <w:rFonts w:ascii="Maiandra GD" w:hAnsi="Maiandra GD" w:cs="Arial"/>
          <w:color w:val="17365D" w:themeColor="text2" w:themeShade="BF"/>
          <w:sz w:val="14"/>
          <w:szCs w:val="16"/>
        </w:rPr>
        <w:t>DIRECCIÓN GENERAL DE EDUCACIÓN NORMAL Y DESARROLLO DOCENTE            .</w:t>
      </w:r>
    </w:p>
    <w:p w:rsidR="007270E6" w:rsidRPr="007270E6" w:rsidRDefault="007270E6" w:rsidP="007270E6">
      <w:pPr>
        <w:pStyle w:val="Piedepgina"/>
        <w:tabs>
          <w:tab w:val="left" w:pos="708"/>
        </w:tabs>
        <w:ind w:right="-516"/>
        <w:jc w:val="right"/>
        <w:rPr>
          <w:rFonts w:ascii="Maiandra GD" w:hAnsi="Maiandra GD" w:cs="Arial"/>
          <w:color w:val="17365D" w:themeColor="text2" w:themeShade="BF"/>
          <w:sz w:val="14"/>
          <w:szCs w:val="16"/>
        </w:rPr>
      </w:pPr>
      <w:r w:rsidRPr="007270E6">
        <w:rPr>
          <w:rFonts w:ascii="Maiandra GD" w:hAnsi="Maiandra GD" w:cs="Arial"/>
          <w:color w:val="17365D" w:themeColor="text2" w:themeShade="BF"/>
          <w:sz w:val="14"/>
          <w:szCs w:val="16"/>
        </w:rPr>
        <w:t>SUBDIRECCIÓN DE EDUCACIÓN NORMAL            .</w:t>
      </w:r>
    </w:p>
    <w:p w:rsidR="007270E6" w:rsidRPr="007270E6" w:rsidRDefault="007270E6" w:rsidP="007270E6">
      <w:pPr>
        <w:pStyle w:val="Piedepgina"/>
        <w:tabs>
          <w:tab w:val="left" w:pos="708"/>
        </w:tabs>
        <w:ind w:right="-516"/>
        <w:jc w:val="right"/>
        <w:rPr>
          <w:rFonts w:ascii="Maiandra GD" w:hAnsi="Maiandra GD" w:cs="Arial"/>
          <w:color w:val="17365D" w:themeColor="text2" w:themeShade="BF"/>
          <w:sz w:val="14"/>
          <w:szCs w:val="16"/>
        </w:rPr>
      </w:pPr>
      <w:r w:rsidRPr="007270E6">
        <w:rPr>
          <w:rFonts w:ascii="Maiandra GD" w:hAnsi="Maiandra GD" w:cs="Arial"/>
          <w:color w:val="17365D" w:themeColor="text2" w:themeShade="BF"/>
          <w:sz w:val="14"/>
          <w:szCs w:val="16"/>
        </w:rPr>
        <w:t>ESCUELA NORMAL No. 3 DE NEZAHUALCÓYOTL           .</w:t>
      </w:r>
    </w:p>
    <w:p w:rsidR="007270E6" w:rsidRPr="007270E6" w:rsidRDefault="007270E6" w:rsidP="007270E6">
      <w:pPr>
        <w:pStyle w:val="Piedepgina"/>
        <w:tabs>
          <w:tab w:val="left" w:pos="708"/>
        </w:tabs>
        <w:ind w:right="-516"/>
        <w:jc w:val="right"/>
        <w:rPr>
          <w:rFonts w:ascii="Maiandra GD" w:hAnsi="Maiandra GD" w:cs="Arial"/>
          <w:color w:val="17365D" w:themeColor="text2" w:themeShade="BF"/>
        </w:rPr>
      </w:pPr>
      <w:r w:rsidRPr="007270E6">
        <w:rPr>
          <w:rFonts w:ascii="Maiandra GD" w:hAnsi="Maiandra GD"/>
          <w:noProof/>
          <w:lang w:eastAsia="es-MX"/>
        </w:rPr>
        <w:drawing>
          <wp:anchor distT="0" distB="0" distL="114300" distR="114300" simplePos="0" relativeHeight="251663360" behindDoc="0" locked="0" layoutInCell="1" allowOverlap="1">
            <wp:simplePos x="0" y="0"/>
            <wp:positionH relativeFrom="column">
              <wp:posOffset>368300</wp:posOffset>
            </wp:positionH>
            <wp:positionV relativeFrom="paragraph">
              <wp:posOffset>8285480</wp:posOffset>
            </wp:positionV>
            <wp:extent cx="911225" cy="962025"/>
            <wp:effectExtent l="19050" t="0" r="3175"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clrChange>
                        <a:clrFrom>
                          <a:srgbClr val="FEFEFC"/>
                        </a:clrFrom>
                        <a:clrTo>
                          <a:srgbClr val="FEFEFC">
                            <a:alpha val="0"/>
                          </a:srgbClr>
                        </a:clrTo>
                      </a:clrChange>
                    </a:blip>
                    <a:srcRect l="479" r="5890"/>
                    <a:stretch>
                      <a:fillRect/>
                    </a:stretch>
                  </pic:blipFill>
                  <pic:spPr bwMode="auto">
                    <a:xfrm>
                      <a:off x="0" y="0"/>
                      <a:ext cx="911225" cy="962025"/>
                    </a:xfrm>
                    <a:prstGeom prst="rect">
                      <a:avLst/>
                    </a:prstGeom>
                    <a:noFill/>
                  </pic:spPr>
                </pic:pic>
              </a:graphicData>
            </a:graphic>
          </wp:anchor>
        </w:drawing>
      </w:r>
      <w:r w:rsidRPr="007270E6">
        <w:rPr>
          <w:rFonts w:ascii="Maiandra GD" w:hAnsi="Maiandra GD"/>
          <w:noProof/>
          <w:lang w:eastAsia="es-MX"/>
        </w:rPr>
        <w:drawing>
          <wp:anchor distT="0" distB="0" distL="114300" distR="114300" simplePos="0" relativeHeight="251664384" behindDoc="0" locked="0" layoutInCell="1" allowOverlap="1">
            <wp:simplePos x="0" y="0"/>
            <wp:positionH relativeFrom="column">
              <wp:posOffset>368300</wp:posOffset>
            </wp:positionH>
            <wp:positionV relativeFrom="paragraph">
              <wp:posOffset>8285480</wp:posOffset>
            </wp:positionV>
            <wp:extent cx="911225" cy="962025"/>
            <wp:effectExtent l="19050" t="0" r="3175" b="0"/>
            <wp:wrapNone/>
            <wp:docPr id="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clrChange>
                        <a:clrFrom>
                          <a:srgbClr val="FEFEFC"/>
                        </a:clrFrom>
                        <a:clrTo>
                          <a:srgbClr val="FEFEFC">
                            <a:alpha val="0"/>
                          </a:srgbClr>
                        </a:clrTo>
                      </a:clrChange>
                    </a:blip>
                    <a:srcRect l="479" r="5890"/>
                    <a:stretch>
                      <a:fillRect/>
                    </a:stretch>
                  </pic:blipFill>
                  <pic:spPr bwMode="auto">
                    <a:xfrm>
                      <a:off x="0" y="0"/>
                      <a:ext cx="911225" cy="962025"/>
                    </a:xfrm>
                    <a:prstGeom prst="rect">
                      <a:avLst/>
                    </a:prstGeom>
                    <a:noFill/>
                  </pic:spPr>
                </pic:pic>
              </a:graphicData>
            </a:graphic>
          </wp:anchor>
        </w:drawing>
      </w:r>
    </w:p>
    <w:p w:rsidR="007270E6" w:rsidRPr="007270E6" w:rsidRDefault="007270E6" w:rsidP="007270E6">
      <w:pPr>
        <w:shd w:val="clear" w:color="auto" w:fill="BFBFBF"/>
        <w:spacing w:after="0" w:line="240" w:lineRule="auto"/>
        <w:jc w:val="center"/>
        <w:rPr>
          <w:rFonts w:ascii="Maiandra GD" w:hAnsi="Maiandra GD" w:cs="Arial"/>
          <w:b/>
          <w:color w:val="17365D" w:themeColor="text2" w:themeShade="BF"/>
          <w:sz w:val="14"/>
          <w:szCs w:val="14"/>
        </w:rPr>
      </w:pPr>
      <w:r w:rsidRPr="007270E6">
        <w:rPr>
          <w:rFonts w:ascii="Maiandra GD" w:eastAsia="Times New Roman" w:hAnsi="Maiandra GD" w:cs="Arial"/>
          <w:b/>
          <w:color w:val="17365D" w:themeColor="text2" w:themeShade="BF"/>
          <w:sz w:val="14"/>
          <w:szCs w:val="14"/>
          <w:lang w:eastAsia="es-ES"/>
        </w:rPr>
        <w:t>SAN</w:t>
      </w:r>
      <w:r w:rsidRPr="007270E6">
        <w:rPr>
          <w:rFonts w:ascii="Maiandra GD" w:hAnsi="Maiandra GD" w:cs="Arial"/>
          <w:b/>
          <w:color w:val="17365D" w:themeColor="text2" w:themeShade="BF"/>
          <w:sz w:val="14"/>
          <w:szCs w:val="14"/>
        </w:rPr>
        <w:t xml:space="preserve"> MATEO Y NARVARTE S/N COL. AMPL. VICENTE VILLADA, NEZAHUALCÓYOTL, MEX., C.P. 57710</w:t>
      </w:r>
    </w:p>
    <w:p w:rsidR="007270E6" w:rsidRPr="007270E6" w:rsidRDefault="007270E6" w:rsidP="007270E6">
      <w:pPr>
        <w:shd w:val="clear" w:color="auto" w:fill="BFBFBF"/>
        <w:spacing w:after="0" w:line="240" w:lineRule="auto"/>
        <w:jc w:val="center"/>
        <w:rPr>
          <w:rFonts w:ascii="Maiandra GD" w:eastAsia="Times New Roman" w:hAnsi="Maiandra GD" w:cs="Arial"/>
          <w:b/>
          <w:color w:val="17365D" w:themeColor="text2" w:themeShade="BF"/>
          <w:sz w:val="14"/>
          <w:szCs w:val="14"/>
          <w:lang w:val="en-US" w:eastAsia="es-ES"/>
        </w:rPr>
      </w:pPr>
      <w:proofErr w:type="gramStart"/>
      <w:r w:rsidRPr="007270E6">
        <w:rPr>
          <w:rFonts w:ascii="Maiandra GD" w:eastAsia="Times New Roman" w:hAnsi="Maiandra GD" w:cs="Arial"/>
          <w:b/>
          <w:color w:val="17365D" w:themeColor="text2" w:themeShade="BF"/>
          <w:sz w:val="14"/>
          <w:szCs w:val="14"/>
          <w:lang w:val="en-US" w:eastAsia="es-ES"/>
        </w:rPr>
        <w:t>TELS.</w:t>
      </w:r>
      <w:proofErr w:type="gramEnd"/>
      <w:r w:rsidRPr="007270E6">
        <w:rPr>
          <w:rFonts w:ascii="Maiandra GD" w:eastAsia="Times New Roman" w:hAnsi="Maiandra GD" w:cs="Arial"/>
          <w:b/>
          <w:color w:val="17365D" w:themeColor="text2" w:themeShade="BF"/>
          <w:sz w:val="14"/>
          <w:szCs w:val="14"/>
          <w:lang w:val="en-US" w:eastAsia="es-ES"/>
        </w:rPr>
        <w:t xml:space="preserve"> 57 97 16 43</w:t>
      </w:r>
    </w:p>
    <w:p w:rsidR="007270E6" w:rsidRPr="007270E6" w:rsidRDefault="007270E6" w:rsidP="007270E6">
      <w:pPr>
        <w:shd w:val="clear" w:color="auto" w:fill="BFBFBF"/>
        <w:spacing w:after="0" w:line="240" w:lineRule="auto"/>
        <w:jc w:val="center"/>
        <w:rPr>
          <w:rFonts w:ascii="Maiandra GD" w:eastAsia="Times New Roman" w:hAnsi="Maiandra GD" w:cs="Arial"/>
          <w:color w:val="17365D" w:themeColor="text2" w:themeShade="BF"/>
          <w:sz w:val="14"/>
          <w:szCs w:val="14"/>
          <w:u w:val="single"/>
          <w:lang w:val="en-US" w:eastAsia="es-ES"/>
        </w:rPr>
      </w:pPr>
      <w:r w:rsidRPr="007270E6">
        <w:rPr>
          <w:rFonts w:ascii="Maiandra GD" w:eastAsia="Times New Roman" w:hAnsi="Maiandra GD" w:cs="Arial"/>
          <w:b/>
          <w:color w:val="17365D" w:themeColor="text2" w:themeShade="BF"/>
          <w:sz w:val="14"/>
          <w:szCs w:val="14"/>
          <w:u w:val="single"/>
          <w:lang w:val="en-US" w:eastAsia="es-ES"/>
        </w:rPr>
        <w:t>Normal3neza@prodigy.net.mx</w:t>
      </w:r>
      <w:r w:rsidRPr="007270E6">
        <w:rPr>
          <w:rFonts w:ascii="Maiandra GD" w:eastAsia="Times New Roman" w:hAnsi="Maiandra GD" w:cs="Arial"/>
          <w:color w:val="17365D" w:themeColor="text2" w:themeShade="BF"/>
          <w:sz w:val="14"/>
          <w:szCs w:val="14"/>
          <w:u w:val="single"/>
          <w:lang w:val="en-US" w:eastAsia="es-ES"/>
        </w:rPr>
        <w:t xml:space="preserve">.                                                                               </w:t>
      </w:r>
    </w:p>
    <w:p w:rsidR="007270E6" w:rsidRPr="007270E6" w:rsidRDefault="007270E6" w:rsidP="007270E6">
      <w:pPr>
        <w:shd w:val="clear" w:color="auto" w:fill="BFBFBF"/>
        <w:spacing w:after="0" w:line="240" w:lineRule="auto"/>
        <w:jc w:val="center"/>
        <w:rPr>
          <w:rFonts w:ascii="Maiandra GD" w:eastAsia="Times New Roman" w:hAnsi="Maiandra GD" w:cs="Arial"/>
          <w:b/>
          <w:color w:val="17365D" w:themeColor="text2" w:themeShade="BF"/>
          <w:sz w:val="14"/>
          <w:szCs w:val="14"/>
          <w:lang w:eastAsia="es-ES"/>
        </w:rPr>
      </w:pPr>
      <w:r w:rsidRPr="007270E6">
        <w:rPr>
          <w:rFonts w:ascii="Maiandra GD" w:eastAsia="Times New Roman" w:hAnsi="Maiandra GD" w:cs="Arial"/>
          <w:b/>
          <w:color w:val="17365D" w:themeColor="text2" w:themeShade="BF"/>
          <w:sz w:val="14"/>
          <w:szCs w:val="14"/>
          <w:lang w:eastAsia="es-ES"/>
        </w:rPr>
        <w:t>C.C.T. 15ENS0047T</w:t>
      </w:r>
    </w:p>
    <w:p w:rsidR="00C32B16" w:rsidRDefault="00992D2F" w:rsidP="00557FD2">
      <w:pPr>
        <w:spacing w:line="360" w:lineRule="auto"/>
        <w:jc w:val="center"/>
        <w:rPr>
          <w:rFonts w:ascii="Maiandra GD" w:hAnsi="Maiandra GD" w:cs="Arial"/>
          <w:sz w:val="24"/>
        </w:rPr>
      </w:pPr>
      <w:r>
        <w:rPr>
          <w:rFonts w:ascii="Maiandra GD" w:hAnsi="Maiandra GD" w:cs="Arial"/>
          <w:sz w:val="24"/>
        </w:rPr>
        <w:lastRenderedPageBreak/>
        <w:t>ABSTRACT</w:t>
      </w:r>
    </w:p>
    <w:p w:rsidR="00557FD2" w:rsidRDefault="00557FD2" w:rsidP="00557FD2">
      <w:pPr>
        <w:spacing w:line="360" w:lineRule="auto"/>
        <w:jc w:val="center"/>
        <w:rPr>
          <w:rFonts w:ascii="Maiandra GD" w:hAnsi="Maiandra GD" w:cs="Arial"/>
          <w:sz w:val="24"/>
        </w:rPr>
      </w:pPr>
    </w:p>
    <w:p w:rsidR="00FA4717" w:rsidRDefault="00F620A6" w:rsidP="00557FD2">
      <w:pPr>
        <w:spacing w:line="360" w:lineRule="auto"/>
        <w:jc w:val="both"/>
        <w:rPr>
          <w:rFonts w:ascii="Maiandra GD" w:hAnsi="Maiandra GD" w:cs="Arial"/>
          <w:sz w:val="24"/>
        </w:rPr>
      </w:pPr>
      <w:r>
        <w:rPr>
          <w:rFonts w:ascii="Maiandra GD" w:hAnsi="Maiandra GD" w:cs="Arial"/>
          <w:sz w:val="24"/>
        </w:rPr>
        <w:t>En ésta</w:t>
      </w:r>
      <w:r w:rsidR="00992D2F">
        <w:rPr>
          <w:rFonts w:ascii="Maiandra GD" w:hAnsi="Maiandra GD" w:cs="Arial"/>
          <w:sz w:val="24"/>
        </w:rPr>
        <w:t xml:space="preserve"> ponencia se </w:t>
      </w:r>
      <w:r w:rsidR="00FA4717">
        <w:rPr>
          <w:rFonts w:ascii="Maiandra GD" w:hAnsi="Maiandra GD" w:cs="Arial"/>
          <w:sz w:val="24"/>
        </w:rPr>
        <w:t>e</w:t>
      </w:r>
      <w:r w:rsidR="00992D2F">
        <w:rPr>
          <w:rFonts w:ascii="Maiandra GD" w:hAnsi="Maiandra GD" w:cs="Arial"/>
          <w:sz w:val="24"/>
        </w:rPr>
        <w:t>xplicar</w:t>
      </w:r>
      <w:r w:rsidR="00FA4717">
        <w:rPr>
          <w:rFonts w:ascii="Maiandra GD" w:hAnsi="Maiandra GD" w:cs="Arial"/>
          <w:sz w:val="24"/>
        </w:rPr>
        <w:t>á</w:t>
      </w:r>
      <w:r w:rsidR="00992D2F">
        <w:rPr>
          <w:rFonts w:ascii="Maiandra GD" w:hAnsi="Maiandra GD" w:cs="Arial"/>
          <w:sz w:val="24"/>
        </w:rPr>
        <w:t xml:space="preserve"> acerca de la investigación educativa como in</w:t>
      </w:r>
      <w:r w:rsidR="00103E4B">
        <w:rPr>
          <w:rFonts w:ascii="Maiandra GD" w:hAnsi="Maiandra GD" w:cs="Arial"/>
          <w:sz w:val="24"/>
        </w:rPr>
        <w:t xml:space="preserve">sumo para la mejora continua, </w:t>
      </w:r>
      <w:r w:rsidR="00992D2F">
        <w:rPr>
          <w:rFonts w:ascii="Maiandra GD" w:hAnsi="Maiandra GD" w:cs="Arial"/>
          <w:sz w:val="24"/>
        </w:rPr>
        <w:t>sus ve</w:t>
      </w:r>
      <w:r w:rsidR="00103E4B">
        <w:rPr>
          <w:rFonts w:ascii="Maiandra GD" w:hAnsi="Maiandra GD" w:cs="Arial"/>
          <w:sz w:val="24"/>
        </w:rPr>
        <w:t>ntajas y</w:t>
      </w:r>
      <w:r w:rsidR="00992D2F">
        <w:rPr>
          <w:rFonts w:ascii="Maiandra GD" w:hAnsi="Maiandra GD" w:cs="Arial"/>
          <w:sz w:val="24"/>
        </w:rPr>
        <w:t xml:space="preserve"> sus desventajas desde la perspectiva de una estudiante normalista, quien forma parte de la prueba piloto de la Reforma </w:t>
      </w:r>
      <w:r w:rsidR="003C0883">
        <w:rPr>
          <w:rFonts w:ascii="Maiandra GD" w:hAnsi="Maiandra GD" w:cs="Arial"/>
          <w:sz w:val="24"/>
        </w:rPr>
        <w:t>Curricular de</w:t>
      </w:r>
      <w:r w:rsidR="00FA4717">
        <w:rPr>
          <w:rFonts w:ascii="Maiandra GD" w:hAnsi="Maiandra GD" w:cs="Arial"/>
          <w:sz w:val="24"/>
        </w:rPr>
        <w:t xml:space="preserve"> la Educación Normal</w:t>
      </w:r>
      <w:r w:rsidR="00992D2F">
        <w:rPr>
          <w:rFonts w:ascii="Maiandra GD" w:hAnsi="Maiandra GD" w:cs="Arial"/>
          <w:sz w:val="24"/>
        </w:rPr>
        <w:t>.</w:t>
      </w:r>
    </w:p>
    <w:p w:rsidR="00FA4717" w:rsidRDefault="00C16E64" w:rsidP="00557FD2">
      <w:pPr>
        <w:spacing w:line="360" w:lineRule="auto"/>
        <w:jc w:val="both"/>
        <w:rPr>
          <w:rFonts w:ascii="Maiandra GD" w:hAnsi="Maiandra GD" w:cs="Arial"/>
          <w:sz w:val="24"/>
        </w:rPr>
      </w:pPr>
      <w:r>
        <w:rPr>
          <w:rFonts w:ascii="Maiandra GD" w:hAnsi="Maiandra GD" w:cs="Arial"/>
          <w:sz w:val="24"/>
        </w:rPr>
        <w:t>Desde que inició la Licenciatura en Educación Preescolar, le mencionaron que se formaría como “docente investigador</w:t>
      </w:r>
      <w:r w:rsidR="00FA4717">
        <w:rPr>
          <w:rFonts w:ascii="Maiandra GD" w:hAnsi="Maiandra GD" w:cs="Arial"/>
          <w:sz w:val="24"/>
        </w:rPr>
        <w:t>”;  a partir de</w:t>
      </w:r>
      <w:r w:rsidR="00103E4B">
        <w:rPr>
          <w:rFonts w:ascii="Maiandra GD" w:hAnsi="Maiandra GD" w:cs="Arial"/>
          <w:sz w:val="24"/>
        </w:rPr>
        <w:t xml:space="preserve"> ese momento comenzaron las inquietudes de cómo es que se realizaría ese proceso</w:t>
      </w:r>
      <w:r w:rsidR="00557FD2">
        <w:rPr>
          <w:rFonts w:ascii="Maiandra GD" w:hAnsi="Maiandra GD" w:cs="Arial"/>
          <w:sz w:val="24"/>
        </w:rPr>
        <w:t xml:space="preserve">, es decir, ¿Cómo  se desarrollarán las competencias necesarias para poder atender las demandas que implicaba dicha Reforma Educativa? ¿Para qué y por qué se creó la necesidad de formar investigadores en la educación? </w:t>
      </w:r>
      <w:r w:rsidR="00FA4717">
        <w:rPr>
          <w:rFonts w:ascii="Maiandra GD" w:hAnsi="Maiandra GD" w:cs="Arial"/>
          <w:sz w:val="24"/>
        </w:rPr>
        <w:t>¿Qué se necesita para realizar una investigación educativa? ¿Cómo se retoma la investigación al momento de intervenir en un salón de clases? ¿Quién formaría parte de la investigación educativa</w:t>
      </w:r>
      <w:r w:rsidR="00557FD2">
        <w:rPr>
          <w:rFonts w:ascii="Maiandra GD" w:hAnsi="Maiandra GD" w:cs="Arial"/>
          <w:sz w:val="24"/>
        </w:rPr>
        <w:t>?</w:t>
      </w:r>
      <w:r w:rsidR="00FA4717">
        <w:rPr>
          <w:rFonts w:ascii="Maiandra GD" w:hAnsi="Maiandra GD" w:cs="Arial"/>
          <w:sz w:val="24"/>
        </w:rPr>
        <w:t xml:space="preserve"> Siendo estas algunas de los principales cuestionamientos que me aquejaban, </w:t>
      </w:r>
      <w:r w:rsidR="00F620A6">
        <w:rPr>
          <w:rFonts w:ascii="Maiandra GD" w:hAnsi="Maiandra GD" w:cs="Arial"/>
          <w:sz w:val="24"/>
        </w:rPr>
        <w:t>mismo</w:t>
      </w:r>
      <w:r w:rsidR="00FA4717">
        <w:rPr>
          <w:rFonts w:ascii="Maiandra GD" w:hAnsi="Maiandra GD" w:cs="Arial"/>
          <w:sz w:val="24"/>
        </w:rPr>
        <w:t>s que durante el proceso de formación se eliminaron gracias a la construcción de conocimientos que se generaron a partir de la aplicación de la prueba piloto antes mencionada.</w:t>
      </w:r>
    </w:p>
    <w:p w:rsidR="00992D2F" w:rsidRPr="007270E6" w:rsidRDefault="00FA4717" w:rsidP="00557FD2">
      <w:pPr>
        <w:spacing w:line="360" w:lineRule="auto"/>
        <w:jc w:val="both"/>
        <w:rPr>
          <w:rFonts w:ascii="Maiandra GD" w:hAnsi="Maiandra GD" w:cs="Arial"/>
          <w:sz w:val="24"/>
        </w:rPr>
      </w:pPr>
      <w:r>
        <w:rPr>
          <w:rFonts w:ascii="Maiandra GD" w:hAnsi="Maiandra GD" w:cs="Arial"/>
          <w:sz w:val="24"/>
        </w:rPr>
        <w:t>Es entonces</w:t>
      </w:r>
      <w:r w:rsidR="00F620A6">
        <w:rPr>
          <w:rFonts w:ascii="Maiandra GD" w:hAnsi="Maiandra GD" w:cs="Arial"/>
          <w:sz w:val="24"/>
        </w:rPr>
        <w:t>,</w:t>
      </w:r>
      <w:r>
        <w:rPr>
          <w:rFonts w:ascii="Maiandra GD" w:hAnsi="Maiandra GD" w:cs="Arial"/>
          <w:sz w:val="24"/>
        </w:rPr>
        <w:t xml:space="preserve"> que</w:t>
      </w:r>
      <w:r w:rsidR="00103E4B">
        <w:rPr>
          <w:rFonts w:ascii="Maiandra GD" w:hAnsi="Maiandra GD" w:cs="Arial"/>
          <w:sz w:val="24"/>
        </w:rPr>
        <w:t xml:space="preserve"> por este </w:t>
      </w:r>
      <w:r>
        <w:rPr>
          <w:rFonts w:ascii="Maiandra GD" w:hAnsi="Maiandra GD" w:cs="Arial"/>
          <w:sz w:val="24"/>
        </w:rPr>
        <w:t xml:space="preserve">escrito </w:t>
      </w:r>
      <w:r w:rsidR="00103E4B">
        <w:rPr>
          <w:rFonts w:ascii="Maiandra GD" w:hAnsi="Maiandra GD" w:cs="Arial"/>
          <w:sz w:val="24"/>
        </w:rPr>
        <w:t>se menciona</w:t>
      </w:r>
      <w:r>
        <w:rPr>
          <w:rFonts w:ascii="Maiandra GD" w:hAnsi="Maiandra GD" w:cs="Arial"/>
          <w:sz w:val="24"/>
        </w:rPr>
        <w:t>rá</w:t>
      </w:r>
      <w:r w:rsidR="00103E4B">
        <w:rPr>
          <w:rFonts w:ascii="Maiandra GD" w:hAnsi="Maiandra GD" w:cs="Arial"/>
          <w:sz w:val="24"/>
        </w:rPr>
        <w:t>n</w:t>
      </w:r>
      <w:r>
        <w:rPr>
          <w:rFonts w:ascii="Maiandra GD" w:hAnsi="Maiandra GD" w:cs="Arial"/>
          <w:sz w:val="24"/>
        </w:rPr>
        <w:t>,</w:t>
      </w:r>
      <w:r w:rsidR="00103E4B">
        <w:rPr>
          <w:rFonts w:ascii="Maiandra GD" w:hAnsi="Maiandra GD" w:cs="Arial"/>
          <w:sz w:val="24"/>
        </w:rPr>
        <w:t xml:space="preserve"> </w:t>
      </w:r>
      <w:r>
        <w:rPr>
          <w:rFonts w:ascii="Maiandra GD" w:hAnsi="Maiandra GD" w:cs="Arial"/>
          <w:sz w:val="24"/>
        </w:rPr>
        <w:t xml:space="preserve">a manera de retroalimentación, </w:t>
      </w:r>
      <w:r w:rsidR="00103E4B">
        <w:rPr>
          <w:rFonts w:ascii="Maiandra GD" w:hAnsi="Maiandra GD" w:cs="Arial"/>
          <w:sz w:val="24"/>
        </w:rPr>
        <w:t>las experiencias que tiene</w:t>
      </w:r>
      <w:r>
        <w:rPr>
          <w:rFonts w:ascii="Maiandra GD" w:hAnsi="Maiandra GD" w:cs="Arial"/>
          <w:sz w:val="24"/>
        </w:rPr>
        <w:t xml:space="preserve">  la investigación; en cuanto al proceso y seguimiento de su aplicación, dificultades presentadas y la forma en que se solucionaron,</w:t>
      </w:r>
      <w:r w:rsidR="00103E4B">
        <w:rPr>
          <w:rFonts w:ascii="Maiandra GD" w:hAnsi="Maiandra GD" w:cs="Arial"/>
          <w:sz w:val="24"/>
        </w:rPr>
        <w:t xml:space="preserve"> </w:t>
      </w:r>
      <w:r>
        <w:rPr>
          <w:rFonts w:ascii="Maiandra GD" w:hAnsi="Maiandra GD" w:cs="Arial"/>
          <w:sz w:val="24"/>
        </w:rPr>
        <w:t xml:space="preserve">y por último </w:t>
      </w:r>
      <w:r w:rsidR="00103E4B">
        <w:rPr>
          <w:rFonts w:ascii="Maiandra GD" w:hAnsi="Maiandra GD" w:cs="Arial"/>
          <w:sz w:val="24"/>
        </w:rPr>
        <w:t xml:space="preserve">las conclusiones a las que se </w:t>
      </w:r>
      <w:r>
        <w:rPr>
          <w:rFonts w:ascii="Maiandra GD" w:hAnsi="Maiandra GD" w:cs="Arial"/>
          <w:sz w:val="24"/>
        </w:rPr>
        <w:t>llegaron</w:t>
      </w:r>
      <w:r w:rsidR="00103E4B">
        <w:rPr>
          <w:rFonts w:ascii="Maiandra GD" w:hAnsi="Maiandra GD" w:cs="Arial"/>
          <w:sz w:val="24"/>
        </w:rPr>
        <w:t xml:space="preserve"> </w:t>
      </w:r>
      <w:r>
        <w:rPr>
          <w:rFonts w:ascii="Maiandra GD" w:hAnsi="Maiandra GD" w:cs="Arial"/>
          <w:sz w:val="24"/>
        </w:rPr>
        <w:t>durante un periodo que va desde el 2011 a la fecha. Es preciso puntualizar que fue en el año mencionado, cuando la Reforma Educativa se aprobó, es por ello la razón de ésta ponencia.</w:t>
      </w:r>
    </w:p>
    <w:p w:rsidR="00DE0723" w:rsidRDefault="00DE0723" w:rsidP="00557FD2">
      <w:pPr>
        <w:spacing w:line="360" w:lineRule="auto"/>
        <w:jc w:val="center"/>
        <w:rPr>
          <w:rFonts w:ascii="Maiandra GD" w:hAnsi="Maiandra GD" w:cs="Arial"/>
          <w:sz w:val="24"/>
        </w:rPr>
      </w:pPr>
    </w:p>
    <w:p w:rsidR="00557FD2" w:rsidRDefault="00557FD2" w:rsidP="00557FD2">
      <w:pPr>
        <w:spacing w:line="360" w:lineRule="auto"/>
        <w:jc w:val="center"/>
        <w:rPr>
          <w:rFonts w:ascii="Maiandra GD" w:hAnsi="Maiandra GD" w:cs="Arial"/>
          <w:sz w:val="24"/>
        </w:rPr>
      </w:pPr>
    </w:p>
    <w:p w:rsidR="00C90F99" w:rsidRDefault="00C90F99" w:rsidP="00557FD2">
      <w:pPr>
        <w:spacing w:line="360" w:lineRule="auto"/>
        <w:jc w:val="center"/>
        <w:rPr>
          <w:rFonts w:ascii="Maiandra GD" w:hAnsi="Maiandra GD" w:cs="Arial"/>
          <w:sz w:val="24"/>
        </w:rPr>
      </w:pPr>
    </w:p>
    <w:p w:rsidR="00FA4717" w:rsidRPr="00FA4717" w:rsidRDefault="00FA4717" w:rsidP="00557FD2">
      <w:pPr>
        <w:spacing w:line="360" w:lineRule="auto"/>
        <w:jc w:val="center"/>
        <w:rPr>
          <w:rFonts w:ascii="Maiandra GD" w:hAnsi="Maiandra GD" w:cs="Arial"/>
          <w:sz w:val="24"/>
          <w:szCs w:val="24"/>
        </w:rPr>
      </w:pPr>
      <w:r w:rsidRPr="00FA4717">
        <w:rPr>
          <w:rFonts w:ascii="Maiandra GD" w:hAnsi="Maiandra GD" w:cs="Arial"/>
          <w:sz w:val="24"/>
          <w:szCs w:val="24"/>
        </w:rPr>
        <w:lastRenderedPageBreak/>
        <w:t>INVESTIGACIÓN EDUCATIVA COMO INSUMO PARA LA MEJORA CONTINUA.</w:t>
      </w:r>
    </w:p>
    <w:p w:rsidR="00A37C31" w:rsidRDefault="00264325" w:rsidP="00557FD2">
      <w:pPr>
        <w:spacing w:line="360" w:lineRule="auto"/>
        <w:jc w:val="both"/>
        <w:rPr>
          <w:rFonts w:ascii="Maiandra GD" w:hAnsi="Maiandra GD" w:cs="Arial"/>
          <w:sz w:val="24"/>
        </w:rPr>
      </w:pPr>
      <w:r>
        <w:rPr>
          <w:rFonts w:ascii="Maiandra GD" w:hAnsi="Maiandra GD" w:cs="Arial"/>
          <w:sz w:val="24"/>
        </w:rPr>
        <w:t xml:space="preserve">La perspectiva que he desarrollado de </w:t>
      </w:r>
      <w:r w:rsidR="003C0883">
        <w:rPr>
          <w:rFonts w:ascii="Maiandra GD" w:hAnsi="Maiandra GD" w:cs="Arial"/>
          <w:sz w:val="24"/>
        </w:rPr>
        <w:t xml:space="preserve">la Reforma </w:t>
      </w:r>
      <w:r w:rsidR="00A37C31">
        <w:rPr>
          <w:rFonts w:ascii="Maiandra GD" w:hAnsi="Maiandra GD" w:cs="Arial"/>
          <w:sz w:val="24"/>
        </w:rPr>
        <w:t>Curricul</w:t>
      </w:r>
      <w:r w:rsidR="003C0883">
        <w:rPr>
          <w:rFonts w:ascii="Maiandra GD" w:hAnsi="Maiandra GD" w:cs="Arial"/>
          <w:sz w:val="24"/>
        </w:rPr>
        <w:t>a</w:t>
      </w:r>
      <w:r w:rsidR="00A37C31">
        <w:rPr>
          <w:rFonts w:ascii="Maiandra GD" w:hAnsi="Maiandra GD" w:cs="Arial"/>
          <w:sz w:val="24"/>
        </w:rPr>
        <w:t>r</w:t>
      </w:r>
      <w:r w:rsidR="003C0883">
        <w:rPr>
          <w:rFonts w:ascii="Maiandra GD" w:hAnsi="Maiandra GD" w:cs="Arial"/>
          <w:sz w:val="24"/>
        </w:rPr>
        <w:t xml:space="preserve"> de la Educación Normal, </w:t>
      </w:r>
      <w:r>
        <w:rPr>
          <w:rFonts w:ascii="Maiandra GD" w:hAnsi="Maiandra GD" w:cs="Arial"/>
          <w:sz w:val="24"/>
        </w:rPr>
        <w:t>es básicamente ate</w:t>
      </w:r>
      <w:r w:rsidR="003C0883">
        <w:rPr>
          <w:rFonts w:ascii="Maiandra GD" w:hAnsi="Maiandra GD" w:cs="Arial"/>
          <w:sz w:val="24"/>
        </w:rPr>
        <w:t>nde</w:t>
      </w:r>
      <w:r>
        <w:rPr>
          <w:rFonts w:ascii="Maiandra GD" w:hAnsi="Maiandra GD" w:cs="Arial"/>
          <w:sz w:val="24"/>
        </w:rPr>
        <w:t>r</w:t>
      </w:r>
      <w:r w:rsidR="003C0883">
        <w:rPr>
          <w:rFonts w:ascii="Maiandra GD" w:hAnsi="Maiandra GD" w:cs="Arial"/>
          <w:sz w:val="24"/>
        </w:rPr>
        <w:t xml:space="preserve"> a la necesidad de elevar los niveles de calidad de la educación básica respondiendo a la transformación social, cultural, científica y tecnológica que se vive en nuestro país</w:t>
      </w:r>
      <w:r w:rsidR="00301AB5">
        <w:rPr>
          <w:rFonts w:ascii="Maiandra GD" w:hAnsi="Maiandra GD" w:cs="Arial"/>
          <w:sz w:val="24"/>
        </w:rPr>
        <w:t xml:space="preserve"> generando y aplicando nuevos conocimientos de manera que los futuros docentes logren la formación necesaria para desarrollar una </w:t>
      </w:r>
      <w:r w:rsidR="00A37C31">
        <w:rPr>
          <w:rFonts w:ascii="Maiandra GD" w:hAnsi="Maiandra GD" w:cs="Arial"/>
          <w:sz w:val="24"/>
        </w:rPr>
        <w:t>práctica docente más pertinente y efectiva</w:t>
      </w:r>
      <w:r w:rsidR="00301AB5">
        <w:rPr>
          <w:rFonts w:ascii="Maiandra GD" w:hAnsi="Maiandra GD" w:cs="Arial"/>
          <w:sz w:val="24"/>
        </w:rPr>
        <w:t>.</w:t>
      </w:r>
      <w:r w:rsidR="00A37C31">
        <w:rPr>
          <w:rFonts w:ascii="Maiandra GD" w:hAnsi="Maiandra GD" w:cs="Arial"/>
          <w:sz w:val="24"/>
        </w:rPr>
        <w:t xml:space="preserve"> </w:t>
      </w:r>
    </w:p>
    <w:p w:rsidR="00264325" w:rsidRDefault="00557FD2" w:rsidP="00557FD2">
      <w:pPr>
        <w:spacing w:line="360" w:lineRule="auto"/>
        <w:jc w:val="both"/>
        <w:rPr>
          <w:rFonts w:ascii="Maiandra GD" w:hAnsi="Maiandra GD" w:cs="Arial"/>
          <w:sz w:val="24"/>
        </w:rPr>
      </w:pPr>
      <w:r>
        <w:rPr>
          <w:rFonts w:ascii="Maiandra GD" w:hAnsi="Maiandra GD" w:cs="Arial"/>
          <w:sz w:val="24"/>
        </w:rPr>
        <w:t>Lo principal era entender los propósitos de ser docentes investigadores y que estaríamos favoreciendo con eso, por lo que a</w:t>
      </w:r>
      <w:r w:rsidR="00264325">
        <w:rPr>
          <w:rFonts w:ascii="Maiandra GD" w:hAnsi="Maiandra GD" w:cs="Arial"/>
          <w:sz w:val="24"/>
        </w:rPr>
        <w:t>l indagar sobre és</w:t>
      </w:r>
      <w:r>
        <w:rPr>
          <w:rFonts w:ascii="Maiandra GD" w:hAnsi="Maiandra GD" w:cs="Arial"/>
          <w:sz w:val="24"/>
        </w:rPr>
        <w:t>te aspecto de la calidad, encuentro que</w:t>
      </w:r>
      <w:r w:rsidR="00264325">
        <w:rPr>
          <w:rFonts w:ascii="Maiandra GD" w:hAnsi="Maiandra GD" w:cs="Arial"/>
          <w:sz w:val="24"/>
        </w:rPr>
        <w:t xml:space="preserve"> Antonio Latorre (2007) que en su libro “la investigación-acción: Conocer y cambiar la práctica educativa” menciona lo siguiente:</w:t>
      </w:r>
    </w:p>
    <w:p w:rsidR="00264325" w:rsidRDefault="00264325" w:rsidP="00557FD2">
      <w:pPr>
        <w:spacing w:line="360" w:lineRule="auto"/>
        <w:ind w:left="705"/>
        <w:jc w:val="both"/>
        <w:rPr>
          <w:rFonts w:ascii="Maiandra GD" w:hAnsi="Maiandra GD" w:cs="Arial"/>
          <w:sz w:val="24"/>
        </w:rPr>
      </w:pPr>
      <w:r>
        <w:rPr>
          <w:rFonts w:ascii="Maiandra GD" w:hAnsi="Maiandra GD" w:cs="Arial"/>
          <w:sz w:val="24"/>
        </w:rPr>
        <w:t>“Hoy, más que nunca, las profesionales y los profesionales de la educación juegan un papel clave en la mejora de la calidad de la educación. Los resultados de la investigación han proporcionado una mayor comprensión de las prácticas educativas y de los contextos institucionales; no obstante, vemos la necesidad de que el profesorado asuma el papel de investigador de la educación. La imagen del profesorado como investigador se considera como una herramienta de transformación de las prácticas educativas.”</w:t>
      </w:r>
    </w:p>
    <w:p w:rsidR="00557FD2" w:rsidRDefault="00557FD2" w:rsidP="00557FD2">
      <w:pPr>
        <w:spacing w:line="360" w:lineRule="auto"/>
        <w:jc w:val="both"/>
        <w:rPr>
          <w:rFonts w:ascii="Maiandra GD" w:hAnsi="Maiandra GD" w:cs="Arial"/>
          <w:sz w:val="24"/>
        </w:rPr>
      </w:pPr>
      <w:r>
        <w:rPr>
          <w:rFonts w:ascii="Maiandra GD" w:hAnsi="Maiandra GD" w:cs="Arial"/>
          <w:sz w:val="24"/>
        </w:rPr>
        <w:t>Todo comienza a tomar su curso por que es con esto con lo que comienzo a clarificar  lo que demanda la Reforma Curricular, si bien, la investigación transforma la práctica docente y favorece el trabajo en los contextos educativos, y si todos los futuros docentes nos formamos en éste ámbito, estamos elevando la calidad de la educación y a su vez, por medio de dicha transformación, atendemos las necesidades de nuestro país.</w:t>
      </w:r>
    </w:p>
    <w:p w:rsidR="00C86AF3" w:rsidRDefault="00557FD2" w:rsidP="00C86AF3">
      <w:pPr>
        <w:spacing w:line="360" w:lineRule="auto"/>
        <w:jc w:val="both"/>
        <w:rPr>
          <w:rFonts w:ascii="Maiandra GD" w:hAnsi="Maiandra GD" w:cs="Arial"/>
          <w:sz w:val="24"/>
        </w:rPr>
      </w:pPr>
      <w:r>
        <w:rPr>
          <w:rFonts w:ascii="Maiandra GD" w:hAnsi="Maiandra GD" w:cs="Arial"/>
          <w:sz w:val="24"/>
        </w:rPr>
        <w:t>Ahora bien, para poder hacer una investigación educativa, primero debería saber cómo hacerla para lo cual retomo a</w:t>
      </w:r>
      <w:r w:rsidR="00C86AF3">
        <w:rPr>
          <w:rFonts w:ascii="Maiandra GD" w:hAnsi="Maiandra GD" w:cs="Arial"/>
          <w:sz w:val="24"/>
        </w:rPr>
        <w:t xml:space="preserve"> </w:t>
      </w:r>
      <w:proofErr w:type="spellStart"/>
      <w:r w:rsidR="00C86AF3">
        <w:rPr>
          <w:rFonts w:ascii="Maiandra GD" w:hAnsi="Maiandra GD" w:cs="Arial"/>
          <w:sz w:val="24"/>
        </w:rPr>
        <w:t>McKernan</w:t>
      </w:r>
      <w:proofErr w:type="spellEnd"/>
      <w:r w:rsidR="00C86AF3">
        <w:rPr>
          <w:rFonts w:ascii="Maiandra GD" w:hAnsi="Maiandra GD" w:cs="Arial"/>
          <w:sz w:val="24"/>
        </w:rPr>
        <w:t xml:space="preserve"> quien tiene un procedimiento de investigación el cual es lo que hacemos dentro de las investigaciones realizadas hasta el momento:</w:t>
      </w:r>
      <w:r w:rsidR="00C90F99">
        <w:rPr>
          <w:rFonts w:ascii="Maiandra GD" w:hAnsi="Maiandra GD" w:cs="Arial"/>
          <w:sz w:val="24"/>
        </w:rPr>
        <w:t xml:space="preserve"> primero hay que s</w:t>
      </w:r>
      <w:r w:rsidR="00C86AF3">
        <w:rPr>
          <w:rFonts w:ascii="Maiandra GD" w:hAnsi="Maiandra GD" w:cs="Arial"/>
          <w:sz w:val="24"/>
        </w:rPr>
        <w:t>eleccionar el objetivo de estudio</w:t>
      </w:r>
      <w:r w:rsidR="00C90F99">
        <w:rPr>
          <w:rFonts w:ascii="Maiandra GD" w:hAnsi="Maiandra GD" w:cs="Arial"/>
          <w:sz w:val="24"/>
        </w:rPr>
        <w:t xml:space="preserve"> para </w:t>
      </w:r>
      <w:r w:rsidR="00C90F99">
        <w:rPr>
          <w:rFonts w:ascii="Maiandra GD" w:hAnsi="Maiandra GD" w:cs="Arial"/>
          <w:sz w:val="24"/>
        </w:rPr>
        <w:lastRenderedPageBreak/>
        <w:t>posteriormente di</w:t>
      </w:r>
      <w:r w:rsidR="00C86AF3">
        <w:rPr>
          <w:rFonts w:ascii="Maiandra GD" w:hAnsi="Maiandra GD" w:cs="Arial"/>
          <w:sz w:val="24"/>
        </w:rPr>
        <w:t>señar los instrumentos de investigación</w:t>
      </w:r>
      <w:r w:rsidR="00C90F99">
        <w:rPr>
          <w:rFonts w:ascii="Maiandra GD" w:hAnsi="Maiandra GD" w:cs="Arial"/>
          <w:sz w:val="24"/>
        </w:rPr>
        <w:t xml:space="preserve"> y </w:t>
      </w:r>
      <w:r w:rsidR="00C86AF3">
        <w:rPr>
          <w:rFonts w:ascii="Maiandra GD" w:hAnsi="Maiandra GD" w:cs="Arial"/>
          <w:sz w:val="24"/>
        </w:rPr>
        <w:t>Analizar los datos</w:t>
      </w:r>
      <w:r w:rsidR="00C90F99">
        <w:rPr>
          <w:rFonts w:ascii="Maiandra GD" w:hAnsi="Maiandra GD" w:cs="Arial"/>
          <w:sz w:val="24"/>
        </w:rPr>
        <w:t>. Después de hacerlo se informa</w:t>
      </w:r>
      <w:r w:rsidR="00C86AF3">
        <w:rPr>
          <w:rFonts w:ascii="Maiandra GD" w:hAnsi="Maiandra GD" w:cs="Arial"/>
          <w:sz w:val="24"/>
        </w:rPr>
        <w:t xml:space="preserve"> la comunidad</w:t>
      </w:r>
      <w:r w:rsidR="00C90F99">
        <w:rPr>
          <w:rFonts w:ascii="Maiandra GD" w:hAnsi="Maiandra GD" w:cs="Arial"/>
          <w:sz w:val="24"/>
        </w:rPr>
        <w:t xml:space="preserve"> y se r</w:t>
      </w:r>
      <w:r w:rsidR="00C86AF3">
        <w:rPr>
          <w:rFonts w:ascii="Maiandra GD" w:hAnsi="Maiandra GD" w:cs="Arial"/>
          <w:sz w:val="24"/>
        </w:rPr>
        <w:t>edacta un informe final</w:t>
      </w:r>
      <w:r w:rsidR="00C90F99">
        <w:rPr>
          <w:rFonts w:ascii="Maiandra GD" w:hAnsi="Maiandra GD" w:cs="Arial"/>
          <w:sz w:val="24"/>
        </w:rPr>
        <w:t>. En</w:t>
      </w:r>
      <w:r w:rsidR="00C86AF3">
        <w:rPr>
          <w:rFonts w:ascii="Maiandra GD" w:hAnsi="Maiandra GD" w:cs="Arial"/>
          <w:sz w:val="24"/>
        </w:rPr>
        <w:t xml:space="preserve"> dicho proceso se ven inmersos los actores educativos (Comunidad, Directivos, Docentes, Alumnos y Padres de familia) del contexto en donde se desarrolla la i</w:t>
      </w:r>
      <w:r w:rsidR="00C90F99">
        <w:rPr>
          <w:rFonts w:ascii="Maiandra GD" w:hAnsi="Maiandra GD" w:cs="Arial"/>
          <w:sz w:val="24"/>
        </w:rPr>
        <w:t>nvestigación.</w:t>
      </w:r>
    </w:p>
    <w:p w:rsidR="00C90F99" w:rsidRDefault="00C90F99" w:rsidP="00C86AF3">
      <w:pPr>
        <w:spacing w:line="360" w:lineRule="auto"/>
        <w:jc w:val="both"/>
        <w:rPr>
          <w:rFonts w:ascii="Maiandra GD" w:hAnsi="Maiandra GD" w:cs="Arial"/>
          <w:sz w:val="24"/>
        </w:rPr>
      </w:pPr>
      <w:r>
        <w:rPr>
          <w:rFonts w:ascii="Maiandra GD" w:hAnsi="Maiandra GD" w:cs="Arial"/>
          <w:sz w:val="24"/>
        </w:rPr>
        <w:t>Ahora con el trabajo que se realizará en el sexto semestre, se estará retomando nuevamente la investigación educativa, pero desde una perspectiva más global, es decir, haremos investigación en la sociedad de problemáticas que pueden estar permeadas dentro de las instituciones educativas.</w:t>
      </w:r>
    </w:p>
    <w:p w:rsidR="00C90F99" w:rsidRPr="00C86AF3" w:rsidRDefault="00C90F99" w:rsidP="00C86AF3">
      <w:pPr>
        <w:spacing w:line="360" w:lineRule="auto"/>
        <w:jc w:val="both"/>
        <w:rPr>
          <w:rFonts w:ascii="Maiandra GD" w:hAnsi="Maiandra GD" w:cs="Arial"/>
          <w:sz w:val="24"/>
        </w:rPr>
      </w:pPr>
      <w:r>
        <w:rPr>
          <w:rFonts w:ascii="Maiandra GD" w:hAnsi="Maiandra GD" w:cs="Arial"/>
          <w:sz w:val="24"/>
        </w:rPr>
        <w:t>Con todo lo menciona</w:t>
      </w:r>
      <w:r w:rsidR="00207126">
        <w:rPr>
          <w:rFonts w:ascii="Maiandra GD" w:hAnsi="Maiandra GD" w:cs="Arial"/>
          <w:sz w:val="24"/>
        </w:rPr>
        <w:t>do anteriormente, concluyo que la investigación educativa puede favorecer el trabajo docente si lo aplicáramos con eficacia y eficiencia siempre y cuando esté atendiendo las necesidades que se presentan en los procesos de enseñanza y aprendizaje para tener una mejora continua y elevar los niveles de calidad en la educación básica de nuestro país. Con ello surgen otras preguntas: Si nos están formando como docentes investigadores que aun no ejercemos nuestra profesión y los que la ejercen no lo aplican ¿Cómo se va a hacer el cambio en la educación? ¿Cuánto tiempo tenemos que esperar para obtener los resultados? Esperando que se tomen en cuenta las experiencias de los que aplican la Reforma Educativa se obtengan soluciones positivas en la propuesta de la misma.</w:t>
      </w:r>
    </w:p>
    <w:p w:rsidR="00207126" w:rsidRDefault="00207126" w:rsidP="00557FD2">
      <w:pPr>
        <w:spacing w:line="360" w:lineRule="auto"/>
        <w:jc w:val="center"/>
        <w:rPr>
          <w:rFonts w:ascii="Maiandra GD" w:hAnsi="Maiandra GD" w:cs="Arial"/>
          <w:sz w:val="24"/>
        </w:rPr>
      </w:pPr>
    </w:p>
    <w:p w:rsidR="00207126" w:rsidRDefault="00207126" w:rsidP="00557FD2">
      <w:pPr>
        <w:spacing w:line="360" w:lineRule="auto"/>
        <w:jc w:val="center"/>
        <w:rPr>
          <w:rFonts w:ascii="Maiandra GD" w:hAnsi="Maiandra GD" w:cs="Arial"/>
          <w:sz w:val="24"/>
        </w:rPr>
      </w:pPr>
    </w:p>
    <w:p w:rsidR="00207126" w:rsidRDefault="00207126" w:rsidP="00557FD2">
      <w:pPr>
        <w:spacing w:line="360" w:lineRule="auto"/>
        <w:jc w:val="center"/>
        <w:rPr>
          <w:rFonts w:ascii="Maiandra GD" w:hAnsi="Maiandra GD" w:cs="Arial"/>
          <w:sz w:val="24"/>
        </w:rPr>
      </w:pPr>
    </w:p>
    <w:p w:rsidR="00207126" w:rsidRDefault="00207126" w:rsidP="00557FD2">
      <w:pPr>
        <w:spacing w:line="360" w:lineRule="auto"/>
        <w:jc w:val="center"/>
        <w:rPr>
          <w:rFonts w:ascii="Maiandra GD" w:hAnsi="Maiandra GD" w:cs="Arial"/>
          <w:sz w:val="24"/>
        </w:rPr>
      </w:pPr>
    </w:p>
    <w:p w:rsidR="00207126" w:rsidRDefault="00207126" w:rsidP="00557FD2">
      <w:pPr>
        <w:spacing w:line="360" w:lineRule="auto"/>
        <w:jc w:val="center"/>
        <w:rPr>
          <w:rFonts w:ascii="Maiandra GD" w:hAnsi="Maiandra GD" w:cs="Arial"/>
          <w:sz w:val="24"/>
        </w:rPr>
      </w:pPr>
    </w:p>
    <w:p w:rsidR="00207126" w:rsidRDefault="00207126" w:rsidP="00557FD2">
      <w:pPr>
        <w:spacing w:line="360" w:lineRule="auto"/>
        <w:jc w:val="center"/>
        <w:rPr>
          <w:rFonts w:ascii="Maiandra GD" w:hAnsi="Maiandra GD" w:cs="Arial"/>
          <w:sz w:val="24"/>
        </w:rPr>
      </w:pPr>
    </w:p>
    <w:p w:rsidR="00207126" w:rsidRDefault="00207126" w:rsidP="00557FD2">
      <w:pPr>
        <w:spacing w:line="360" w:lineRule="auto"/>
        <w:jc w:val="center"/>
        <w:rPr>
          <w:rFonts w:ascii="Maiandra GD" w:hAnsi="Maiandra GD" w:cs="Arial"/>
          <w:sz w:val="24"/>
        </w:rPr>
      </w:pPr>
    </w:p>
    <w:p w:rsidR="00264325" w:rsidRDefault="00264325" w:rsidP="00557FD2">
      <w:pPr>
        <w:spacing w:line="360" w:lineRule="auto"/>
        <w:jc w:val="center"/>
        <w:rPr>
          <w:rFonts w:ascii="Maiandra GD" w:hAnsi="Maiandra GD" w:cs="Arial"/>
          <w:sz w:val="24"/>
        </w:rPr>
      </w:pPr>
      <w:r>
        <w:rPr>
          <w:rFonts w:ascii="Maiandra GD" w:hAnsi="Maiandra GD" w:cs="Arial"/>
          <w:sz w:val="24"/>
        </w:rPr>
        <w:lastRenderedPageBreak/>
        <w:t>BIBLIOGRAFÍA</w:t>
      </w:r>
    </w:p>
    <w:p w:rsidR="00264325" w:rsidRDefault="00264325" w:rsidP="00557FD2">
      <w:pPr>
        <w:spacing w:line="360" w:lineRule="auto"/>
        <w:jc w:val="center"/>
        <w:rPr>
          <w:rFonts w:ascii="Maiandra GD" w:hAnsi="Maiandra GD" w:cs="Arial"/>
          <w:sz w:val="24"/>
        </w:rPr>
      </w:pPr>
      <w:r>
        <w:rPr>
          <w:rFonts w:ascii="Maiandra GD" w:hAnsi="Maiandra GD" w:cs="Arial"/>
          <w:sz w:val="24"/>
        </w:rPr>
        <w:t>Latorre (2007), La investigación acción: Conocer y cambiar la práctica educativa, Grao</w:t>
      </w:r>
      <w:r w:rsidR="00557FD2">
        <w:rPr>
          <w:rFonts w:ascii="Maiandra GD" w:hAnsi="Maiandra GD" w:cs="Arial"/>
          <w:sz w:val="24"/>
        </w:rPr>
        <w:t xml:space="preserve"> de IRIF, Barcelona, pág.7, pp. 138.</w:t>
      </w:r>
    </w:p>
    <w:p w:rsidR="00C86AF3" w:rsidRPr="007270E6" w:rsidRDefault="00C86AF3" w:rsidP="00557FD2">
      <w:pPr>
        <w:spacing w:line="360" w:lineRule="auto"/>
        <w:jc w:val="center"/>
        <w:rPr>
          <w:rFonts w:ascii="Maiandra GD" w:hAnsi="Maiandra GD" w:cs="Arial"/>
          <w:sz w:val="24"/>
        </w:rPr>
      </w:pPr>
      <w:proofErr w:type="spellStart"/>
      <w:r>
        <w:rPr>
          <w:rFonts w:ascii="Maiandra GD" w:hAnsi="Maiandra GD" w:cs="Arial"/>
          <w:sz w:val="24"/>
        </w:rPr>
        <w:t>McKernan</w:t>
      </w:r>
      <w:proofErr w:type="spellEnd"/>
      <w:r>
        <w:rPr>
          <w:rFonts w:ascii="Maiandra GD" w:hAnsi="Maiandra GD" w:cs="Arial"/>
          <w:sz w:val="24"/>
        </w:rPr>
        <w:t xml:space="preserve"> (2001), Investigación-acción y </w:t>
      </w:r>
      <w:proofErr w:type="spellStart"/>
      <w:r>
        <w:rPr>
          <w:rFonts w:ascii="Maiandra GD" w:hAnsi="Maiandra GD" w:cs="Arial"/>
          <w:sz w:val="24"/>
        </w:rPr>
        <w:t>curriculum</w:t>
      </w:r>
      <w:proofErr w:type="spellEnd"/>
      <w:r>
        <w:rPr>
          <w:rFonts w:ascii="Maiandra GD" w:hAnsi="Maiandra GD" w:cs="Arial"/>
          <w:sz w:val="24"/>
        </w:rPr>
        <w:t>, Morata, Madrid, pág. 152-154, pp. 313.</w:t>
      </w:r>
    </w:p>
    <w:sectPr w:rsidR="00C86AF3" w:rsidRPr="007270E6" w:rsidSect="00FC03A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F4656"/>
    <w:multiLevelType w:val="hybridMultilevel"/>
    <w:tmpl w:val="89AC0F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0108E"/>
    <w:rsid w:val="000C7C58"/>
    <w:rsid w:val="00103E4B"/>
    <w:rsid w:val="00201400"/>
    <w:rsid w:val="00207126"/>
    <w:rsid w:val="002204B5"/>
    <w:rsid w:val="002626C1"/>
    <w:rsid w:val="00264325"/>
    <w:rsid w:val="00301AB5"/>
    <w:rsid w:val="003C0883"/>
    <w:rsid w:val="0050108E"/>
    <w:rsid w:val="00557FD2"/>
    <w:rsid w:val="007270E6"/>
    <w:rsid w:val="00992D2F"/>
    <w:rsid w:val="00A37C31"/>
    <w:rsid w:val="00B67D08"/>
    <w:rsid w:val="00C16E64"/>
    <w:rsid w:val="00C32B16"/>
    <w:rsid w:val="00C86AF3"/>
    <w:rsid w:val="00C90F99"/>
    <w:rsid w:val="00DE0723"/>
    <w:rsid w:val="00F620A6"/>
    <w:rsid w:val="00FA4717"/>
    <w:rsid w:val="00FC03A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3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nhideWhenUsed/>
    <w:rsid w:val="007270E6"/>
    <w:pPr>
      <w:tabs>
        <w:tab w:val="center" w:pos="4419"/>
        <w:tab w:val="right" w:pos="8838"/>
      </w:tabs>
      <w:spacing w:after="0" w:line="240" w:lineRule="auto"/>
    </w:pPr>
  </w:style>
  <w:style w:type="character" w:customStyle="1" w:styleId="PiedepginaCar">
    <w:name w:val="Pie de página Car"/>
    <w:basedOn w:val="Fuentedeprrafopredeter"/>
    <w:link w:val="Piedepgina"/>
    <w:rsid w:val="007270E6"/>
  </w:style>
  <w:style w:type="paragraph" w:styleId="Prrafodelista">
    <w:name w:val="List Paragraph"/>
    <w:basedOn w:val="Normal"/>
    <w:uiPriority w:val="34"/>
    <w:qFormat/>
    <w:rsid w:val="00C86A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5</Pages>
  <Words>954</Words>
  <Characters>5252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Invitado</cp:lastModifiedBy>
  <cp:revision>12</cp:revision>
  <dcterms:created xsi:type="dcterms:W3CDTF">2014-03-04T02:59:00Z</dcterms:created>
  <dcterms:modified xsi:type="dcterms:W3CDTF">2014-03-05T02:38:00Z</dcterms:modified>
</cp:coreProperties>
</file>